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custom-properties" Target="docProps/custom.xml" Id="rId4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08" w:type="dxa"/>
        <w:jc w:val="center"/>
        <w:tblInd w:w="0" w:type="dxa"/>
        <w:tblBorders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794"/>
        <w:gridCol w:w="3288"/>
        <w:gridCol w:w="3288"/>
        <w:gridCol w:w="3969"/>
        <w:gridCol w:w="3969"/>
      </w:tblGrid>
      <w:tr w:rsidR="00000000">
        <w:trPr>
          <w:trHeight w:val="567"/>
          <w:tblHeader/>
          <w:jc w:val="center"/>
        </w:trPr>
        <w:tc>
          <w:tcPr>
            <w:tcW w:w="794" w:type="dxa"/>
            <w:tcBorders>
              <w:top w:val="nil"/>
              <w:bottom w:val="single" w:color="FFFFFF" w:sz="4" w:space="0"/>
              <w:right w:val="single" w:color="FFFFFF" w:sz="4" w:space="0"/>
            </w:tcBorders>
            <w:shd w:val="clear" w:color="auto" w:fill="auto"/>
            <w:vAlign w:val="center"/>
          </w:tcPr>
          <w:p w:rsidR="00000000" w:rsidRDefault="00E801C7">
            <w:pPr>
              <w:spacing w:after="0" w:line="240" w:lineRule="auto"/>
              <w:rPr>
                <w:rFonts w:ascii="Times New Roman" w:hAnsi="Times New Roman"/>
              </w:rPr>
            </w:pPr>
            <w:bookmarkStart w:name="_GoBack" w:id="0"/>
            <w:bookmarkEnd w:id="0"/>
          </w:p>
        </w:tc>
        <w:tc>
          <w:tcPr>
            <w:tcW w:w="3288" w:type="dxa"/>
            <w:tcBorders>
              <w:top w:val="nil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00000"/>
            <w:vAlign w:val="center"/>
          </w:tcPr>
          <w:p w:rsidR="00000000" w:rsidRDefault="00E801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Ana Hususlar (Konular)</w:t>
            </w:r>
          </w:p>
        </w:tc>
        <w:tc>
          <w:tcPr>
            <w:tcW w:w="3288" w:type="dxa"/>
            <w:tcBorders>
              <w:top w:val="nil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00000"/>
            <w:vAlign w:val="center"/>
          </w:tcPr>
          <w:p w:rsidR="00000000" w:rsidRDefault="00E801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Ana Hususa Bağlı Alt Hususlar (Konular)</w:t>
            </w:r>
            <w:r>
              <w:rPr>
                <w:rStyle w:val="DipnotBavurusu"/>
                <w:rFonts w:ascii="Times New Roman" w:hAnsi="Times New Roman"/>
                <w:b/>
              </w:rPr>
              <w:footnoteReference w:id="1"/>
            </w:r>
          </w:p>
        </w:tc>
        <w:tc>
          <w:tcPr>
            <w:tcW w:w="3969" w:type="dxa"/>
            <w:tcBorders>
              <w:top w:val="nil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00000"/>
            <w:vAlign w:val="center"/>
          </w:tcPr>
          <w:p w:rsidR="00000000" w:rsidRDefault="00E801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Olumlu Etkileri</w:t>
            </w:r>
          </w:p>
        </w:tc>
        <w:tc>
          <w:tcPr>
            <w:tcW w:w="3969" w:type="dxa"/>
            <w:tcBorders>
              <w:top w:val="nil"/>
              <w:left w:val="single" w:color="FFFFFF" w:sz="4" w:space="0"/>
              <w:bottom w:val="single" w:color="FFFFFF" w:sz="4" w:space="0"/>
              <w:right w:val="nil"/>
            </w:tcBorders>
            <w:shd w:val="clear" w:color="auto" w:fill="C00000"/>
            <w:vAlign w:val="center"/>
          </w:tcPr>
          <w:p w:rsidR="00000000" w:rsidRDefault="00E801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Olumsuz Etkileri</w:t>
            </w:r>
          </w:p>
        </w:tc>
      </w:tr>
      <w:tr w:rsidR="00000000">
        <w:trPr>
          <w:cantSplit/>
          <w:trHeight w:val="1305"/>
          <w:jc w:val="center"/>
        </w:trPr>
        <w:tc>
          <w:tcPr>
            <w:tcW w:w="794" w:type="dxa"/>
            <w:vMerge w:val="restart"/>
            <w:tcBorders>
              <w:top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00000"/>
            <w:textDirection w:val="btLr"/>
            <w:vAlign w:val="center"/>
          </w:tcPr>
          <w:p w:rsidR="00000000" w:rsidRDefault="00E801C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İÇ HUSUSLAR</w:t>
            </w:r>
          </w:p>
        </w:tc>
        <w:tc>
          <w:tcPr>
            <w:tcW w:w="3288" w:type="dxa"/>
            <w:tcBorders>
              <w:top w:val="single" w:color="FFFFFF" w:sz="4" w:space="0"/>
              <w:left w:val="single" w:color="FFFFFF" w:sz="4" w:space="0"/>
            </w:tcBorders>
            <w:vAlign w:val="center"/>
          </w:tcPr>
          <w:p w:rsidR="00000000" w:rsidRDefault="00E80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Organizasyon Yapısı</w:t>
            </w:r>
          </w:p>
        </w:tc>
        <w:tc>
          <w:tcPr>
            <w:tcW w:w="3288" w:type="dxa"/>
            <w:tcBorders>
              <w:top w:val="single" w:color="FFFFFF" w:sz="4" w:space="0"/>
            </w:tcBorders>
            <w:vAlign w:val="center"/>
          </w:tcPr>
          <w:p w:rsidR="00000000" w:rsidRDefault="00E80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Kamusal organizasyon</w:t>
            </w:r>
          </w:p>
        </w:tc>
        <w:tc>
          <w:tcPr>
            <w:tcW w:w="3969" w:type="dxa"/>
            <w:tcBorders>
              <w:top w:val="single" w:color="FFFFFF" w:sz="4" w:space="0"/>
            </w:tcBorders>
          </w:tcPr>
          <w:p w:rsidR="00000000" w:rsidRDefault="00E801C7">
            <w:pPr>
              <w:pStyle w:val="ListParagraph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eastAsia="Calibri"/>
              </w:rPr>
              <w:t>Alınan kararların ve yürütülen uygulamaların yasal alt yapısı diğer organizasyonlara göre daha güçlü</w:t>
            </w:r>
          </w:p>
        </w:tc>
        <w:tc>
          <w:tcPr>
            <w:tcW w:w="3969" w:type="dxa"/>
            <w:tcBorders>
              <w:top w:val="single" w:color="FFFFFF" w:sz="4" w:space="0"/>
              <w:right w:val="nil"/>
            </w:tcBorders>
          </w:tcPr>
          <w:p w:rsidR="00000000" w:rsidRDefault="00E801C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Alınan kararlarda ve yürütülen faaliyetlerde yasaların kısıtlayıcı lığı</w:t>
            </w:r>
          </w:p>
          <w:p w:rsidR="00000000" w:rsidRDefault="00E801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>Hızlı kararlar alınamaması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94" w:type="dxa"/>
            <w:vMerge/>
            <w:tcBorders>
              <w:top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00000"/>
            <w:vAlign w:val="center"/>
          </w:tcPr>
          <w:p w:rsidR="00000000" w:rsidRDefault="00E801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8" w:type="dxa"/>
            <w:vMerge w:val="restart"/>
            <w:tcBorders>
              <w:left w:val="single" w:color="FFFFFF" w:sz="4" w:space="0"/>
            </w:tcBorders>
            <w:vAlign w:val="center"/>
          </w:tcPr>
          <w:p w:rsidR="00000000" w:rsidRDefault="00E801C7">
            <w:pPr>
              <w:rPr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Temel Değerler</w:t>
            </w:r>
          </w:p>
          <w:p w:rsidR="00000000" w:rsidRDefault="00E80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:rsidR="00000000" w:rsidRDefault="00E801C7">
            <w:pPr>
              <w:rPr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Şeffaflık, adalet, hesap verebilirlik, liyakat, katılımcılık, etik değerlere bağlılık </w:t>
            </w:r>
          </w:p>
          <w:p w:rsidR="00000000" w:rsidRDefault="00E80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0000" w:rsidRDefault="00E801C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İlgili taraflarda güven oluşturur</w:t>
            </w:r>
          </w:p>
          <w:p w:rsidR="00000000" w:rsidRDefault="00E801C7">
            <w:pPr>
              <w:pStyle w:val="ListeParagraf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nil"/>
            </w:tcBorders>
          </w:tcPr>
          <w:p w:rsidR="00000000" w:rsidRDefault="00E801C7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Karar vericiler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 karar alma sürecinde kaygı düzeylerini artırabilir </w:t>
            </w:r>
          </w:p>
          <w:p w:rsidR="00000000" w:rsidRDefault="00E801C7">
            <w:pPr>
              <w:pStyle w:val="ListeParagraf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567"/>
          <w:jc w:val="center"/>
        </w:trPr>
        <w:tc>
          <w:tcPr>
            <w:tcW w:w="794" w:type="dxa"/>
            <w:vMerge/>
            <w:tcBorders>
              <w:top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00000"/>
            <w:vAlign w:val="center"/>
          </w:tcPr>
          <w:p w:rsidR="00000000" w:rsidRDefault="00E801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8" w:type="dxa"/>
            <w:vMerge/>
            <w:tcBorders>
              <w:left w:val="single" w:color="FFFFFF" w:sz="4" w:space="0"/>
            </w:tcBorders>
            <w:vAlign w:val="center"/>
          </w:tcPr>
          <w:p w:rsidR="00000000" w:rsidRDefault="00E80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:rsidR="00000000" w:rsidRDefault="00E801C7">
            <w:pPr>
              <w:rPr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Yenilikçilik, idealist olma, sorumluluk bilinci, liderlik</w:t>
            </w:r>
          </w:p>
          <w:p w:rsidR="00000000" w:rsidRDefault="00E80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0000" w:rsidRDefault="00E801C7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Yeni gelişmelere açık olmayı sağlar</w:t>
            </w:r>
          </w:p>
          <w:p w:rsidR="00000000" w:rsidRDefault="00E801C7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Hali hazırda var olan veya yeni getirilen uygulamaların sorunsuz bir şekilde yürütülmesine katkıda bu</w:t>
            </w:r>
            <w:r>
              <w:rPr>
                <w:rFonts w:ascii="Times New Roman" w:hAnsi="Times New Roman"/>
                <w:sz w:val="24"/>
                <w:szCs w:val="24"/>
              </w:rPr>
              <w:t>lunur</w:t>
            </w:r>
          </w:p>
        </w:tc>
        <w:tc>
          <w:tcPr>
            <w:tcW w:w="3969" w:type="dxa"/>
            <w:tcBorders>
              <w:right w:val="nil"/>
            </w:tcBorders>
          </w:tcPr>
          <w:p w:rsidR="00000000" w:rsidRDefault="00E801C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Sürdürülebilirlik temel değeri ile çatışmadan uygulanması önemlidir  </w:t>
            </w:r>
          </w:p>
          <w:p w:rsidR="00000000" w:rsidRDefault="00E801C7">
            <w:pPr>
              <w:pStyle w:val="ListeParagraf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567"/>
          <w:jc w:val="center"/>
        </w:trPr>
        <w:tc>
          <w:tcPr>
            <w:tcW w:w="794" w:type="dxa"/>
            <w:vMerge/>
            <w:tcBorders>
              <w:top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00000"/>
            <w:vAlign w:val="center"/>
          </w:tcPr>
          <w:p w:rsidR="00000000" w:rsidRDefault="00E801C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88" w:type="dxa"/>
            <w:vMerge w:val="restart"/>
            <w:tcBorders>
              <w:left w:val="single" w:color="FFFFFF" w:sz="4" w:space="0"/>
            </w:tcBorders>
            <w:vAlign w:val="center"/>
          </w:tcPr>
          <w:p w:rsidR="00000000" w:rsidRDefault="00E801C7">
            <w:pPr>
              <w:rPr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Sahip Olunan Kaynaklar</w:t>
            </w:r>
          </w:p>
          <w:p w:rsidR="00000000" w:rsidRDefault="00E80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:rsidR="00000000" w:rsidRDefault="00E801C7">
            <w:pPr>
              <w:rPr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İnsan kaynağı</w:t>
            </w:r>
          </w:p>
          <w:p w:rsidR="00000000" w:rsidRDefault="00E80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0000" w:rsidRDefault="00E801C7">
            <w:pPr>
              <w:jc w:val="both"/>
              <w:rPr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Akademik personel sayısının yeterli olması verilen eğitimin kalitesini olumlu yönde etkiler</w:t>
            </w:r>
          </w:p>
          <w:p w:rsidR="00000000" w:rsidRDefault="00E801C7">
            <w:pPr>
              <w:jc w:val="both"/>
              <w:rPr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İdari personel sayısının yeterli olması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idari faaliyetleri düzgün ve hızlı bir şekilde yürütülmesine olumlu katkıda bulunur</w:t>
            </w:r>
          </w:p>
          <w:p w:rsidR="00000000" w:rsidRDefault="00E801C7">
            <w:pPr>
              <w:pStyle w:val="ListeParagraf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nil"/>
            </w:tcBorders>
          </w:tcPr>
          <w:p w:rsidR="00000000" w:rsidRDefault="00E801C7">
            <w:pPr>
              <w:pStyle w:val="ListParagraph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/>
                <w:b/>
              </w:rPr>
              <w:t>1.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eastAsia="Calibri"/>
              </w:rPr>
              <w:t>Akademik personel sayısının yetersiz olması akademik faaliyetlerde yetersizliğe ve verilen eğitimin kalitesinde düşüşe sebep olur</w:t>
            </w:r>
          </w:p>
          <w:p w:rsidR="00000000" w:rsidRDefault="00E801C7">
            <w:pPr>
              <w:pStyle w:val="ListParagraph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2. </w:t>
            </w:r>
            <w:r>
              <w:rPr>
                <w:rFonts w:ascii="Times New Roman" w:hAnsi="Times New Roman" w:eastAsia="Calibri"/>
              </w:rPr>
              <w:t>İdari personel sayısının yetersizl</w:t>
            </w:r>
            <w:r>
              <w:rPr>
                <w:rFonts w:ascii="Times New Roman" w:hAnsi="Times New Roman" w:eastAsia="Calibri"/>
              </w:rPr>
              <w:t>iği idari işlerin zamanında yapılamaması gibi olumsuz sonuçlara sebebiyet verebilir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94" w:type="dxa"/>
            <w:vMerge/>
            <w:tcBorders>
              <w:top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00000"/>
            <w:vAlign w:val="center"/>
          </w:tcPr>
          <w:p w:rsidR="00000000" w:rsidRDefault="00E801C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88" w:type="dxa"/>
            <w:vMerge/>
            <w:tcBorders>
              <w:left w:val="single" w:color="FFFFFF" w:sz="4" w:space="0"/>
            </w:tcBorders>
            <w:vAlign w:val="center"/>
          </w:tcPr>
          <w:p w:rsidR="00000000" w:rsidRDefault="00E801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88" w:type="dxa"/>
            <w:vAlign w:val="center"/>
          </w:tcPr>
          <w:p w:rsidR="00000000" w:rsidRDefault="00E801C7">
            <w:pPr>
              <w:rPr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Fiziki kaynaklar</w:t>
            </w:r>
          </w:p>
          <w:p w:rsidR="00000000" w:rsidRDefault="00E80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0000" w:rsidRDefault="00E801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Uygun ve yeterli fiziki kaynak eğitimin ve yürütülen diğer faaliyetlerin kalitesini olumlu yönde etkiler</w:t>
            </w:r>
          </w:p>
        </w:tc>
        <w:tc>
          <w:tcPr>
            <w:tcW w:w="3969" w:type="dxa"/>
            <w:tcBorders>
              <w:right w:val="nil"/>
            </w:tcBorders>
          </w:tcPr>
          <w:p w:rsidR="00000000" w:rsidRDefault="00E801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Fiziki kaynak yetersizliği eğitimin k</w:t>
            </w:r>
            <w:r>
              <w:rPr>
                <w:rFonts w:ascii="Times New Roman" w:hAnsi="Times New Roman"/>
                <w:sz w:val="24"/>
                <w:szCs w:val="24"/>
              </w:rPr>
              <w:t>alitesini ve sunulan hizmetin yeterliğini olumsuz yönde etkiler</w:t>
            </w:r>
          </w:p>
        </w:tc>
      </w:tr>
      <w:tr w:rsidR="00000000">
        <w:trPr>
          <w:cantSplit/>
          <w:trHeight w:val="1788"/>
          <w:jc w:val="center"/>
        </w:trPr>
        <w:tc>
          <w:tcPr>
            <w:tcW w:w="794" w:type="dxa"/>
            <w:vMerge w:val="restart"/>
            <w:tcBorders>
              <w:top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00000"/>
            <w:textDirection w:val="btLr"/>
            <w:vAlign w:val="center"/>
          </w:tcPr>
          <w:p w:rsidR="00000000" w:rsidRDefault="00E801C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DIŞ HUSUSLAR</w:t>
            </w:r>
          </w:p>
        </w:tc>
        <w:tc>
          <w:tcPr>
            <w:tcW w:w="3288" w:type="dxa"/>
            <w:vMerge w:val="restart"/>
            <w:tcBorders>
              <w:left w:val="single" w:color="FFFFFF" w:sz="4" w:space="0"/>
            </w:tcBorders>
            <w:vAlign w:val="center"/>
          </w:tcPr>
          <w:p w:rsidR="00000000" w:rsidRDefault="00E801C7">
            <w:pPr>
              <w:rPr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Kurum Performansı</w:t>
            </w:r>
          </w:p>
          <w:p w:rsidR="00000000" w:rsidRDefault="00E80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:rsidR="00000000" w:rsidRDefault="00E801C7">
            <w:pPr>
              <w:rPr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Kalite</w:t>
            </w:r>
          </w:p>
          <w:p w:rsidR="00000000" w:rsidRDefault="00E80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0000" w:rsidRDefault="00E801C7">
            <w:pPr>
              <w:pStyle w:val="ListParagraph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/>
                <w:b/>
              </w:rPr>
              <w:t>1.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eastAsia="Calibri"/>
              </w:rPr>
              <w:t>Çalışanların motivasyonunu olumlu yönde etkiler</w:t>
            </w:r>
          </w:p>
          <w:p w:rsidR="00000000" w:rsidRDefault="00E801C7">
            <w:pPr>
              <w:pStyle w:val="ListParagraph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</w:t>
            </w:r>
            <w:r>
              <w:rPr>
                <w:rFonts w:ascii="Times New Roman" w:hAnsi="Times New Roman"/>
              </w:rPr>
              <w:t xml:space="preserve"> Güven ve tercih sebebi olması açısından önemlidir</w:t>
            </w:r>
          </w:p>
          <w:p w:rsidR="00000000" w:rsidRDefault="00E801C7">
            <w:pPr>
              <w:pStyle w:val="ListeParagraf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nil"/>
            </w:tcBorders>
          </w:tcPr>
          <w:p w:rsidR="00000000" w:rsidRDefault="00E801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Sürdürülebilirliği olmazsa güven kaybına n</w:t>
            </w:r>
            <w:r>
              <w:rPr>
                <w:rFonts w:ascii="Times New Roman" w:hAnsi="Times New Roman"/>
                <w:sz w:val="24"/>
                <w:szCs w:val="24"/>
              </w:rPr>
              <w:t>eden olur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94" w:type="dxa"/>
            <w:vMerge/>
            <w:tcBorders>
              <w:top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00000"/>
            <w:vAlign w:val="center"/>
          </w:tcPr>
          <w:p w:rsidR="00000000" w:rsidRDefault="00E801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88" w:type="dxa"/>
            <w:vMerge/>
            <w:tcBorders>
              <w:left w:val="single" w:color="FFFFFF" w:sz="4" w:space="0"/>
            </w:tcBorders>
            <w:vAlign w:val="center"/>
          </w:tcPr>
          <w:p w:rsidR="00000000" w:rsidRDefault="00E801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88" w:type="dxa"/>
            <w:vAlign w:val="center"/>
          </w:tcPr>
          <w:p w:rsidR="00000000" w:rsidRDefault="00E801C7">
            <w:pPr>
              <w:rPr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Çevre</w:t>
            </w:r>
          </w:p>
          <w:p w:rsidR="00000000" w:rsidRDefault="00E80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0000" w:rsidRDefault="00E801C7">
            <w:pPr>
              <w:pStyle w:val="ListeParagr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Çalışanların memnuniyeti verilen eğitimin ve hizmetin kalitesini olumlu yönde etkiler</w:t>
            </w:r>
          </w:p>
          <w:p w:rsidR="00000000" w:rsidRDefault="00E801C7">
            <w:pPr>
              <w:pStyle w:val="ListeParagr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 Öğrencilerin memnuniyeti eğitimin kalitesine ve öğrenme arzusuna olumlu olarak yansır</w:t>
            </w:r>
          </w:p>
          <w:p w:rsidR="00000000" w:rsidRDefault="00E801C7">
            <w:pPr>
              <w:pStyle w:val="ListeParagraf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nil"/>
            </w:tcBorders>
          </w:tcPr>
          <w:p w:rsidR="00000000" w:rsidRDefault="00E801C7">
            <w:pPr>
              <w:pStyle w:val="ListeParagr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Çalışanların görüşlerine değer verilmemesi eğitimin v</w:t>
            </w: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e sunulan hizmetin kalitesinde düşüşe ve güven kaybına sebebiyet verebilir</w:t>
            </w:r>
          </w:p>
          <w:p w:rsidR="00000000" w:rsidRDefault="00E801C7">
            <w:pPr>
              <w:pStyle w:val="ListeParagr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Öğrencilerin görüşlerine değer verilmemesi öğrenimlerini olumsuz ve kurumun imajını olumsuz yönde etkiler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94" w:type="dxa"/>
            <w:vMerge/>
            <w:tcBorders>
              <w:top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00000"/>
            <w:vAlign w:val="center"/>
          </w:tcPr>
          <w:p w:rsidR="00000000" w:rsidRDefault="00E801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88" w:type="dxa"/>
            <w:tcBorders>
              <w:left w:val="single" w:color="FFFFFF" w:sz="4" w:space="0"/>
            </w:tcBorders>
            <w:vAlign w:val="center"/>
          </w:tcPr>
          <w:p w:rsidR="00000000" w:rsidRDefault="00E801C7">
            <w:pPr>
              <w:rPr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Yasal Şartlar</w:t>
            </w:r>
          </w:p>
          <w:p w:rsidR="00000000" w:rsidRDefault="00E80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:rsidR="00000000" w:rsidRDefault="00E801C7">
            <w:pPr>
              <w:rPr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Kanunlar, yönetmelikler, yönergeler ve genelgeler</w:t>
            </w:r>
          </w:p>
          <w:p w:rsidR="00000000" w:rsidRDefault="00E80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0000" w:rsidRDefault="00E801C7">
            <w:pPr>
              <w:pStyle w:val="ListeParagr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Ö</w:t>
            </w:r>
            <w:r>
              <w:rPr>
                <w:rFonts w:ascii="Times New Roman" w:hAnsi="Times New Roman"/>
                <w:sz w:val="24"/>
                <w:szCs w:val="24"/>
              </w:rPr>
              <w:t>ğretim işlerinin daha kolay yürütülmesini sağlarlar</w:t>
            </w:r>
          </w:p>
          <w:p w:rsidR="00000000" w:rsidRDefault="00E801C7">
            <w:pPr>
              <w:pStyle w:val="ListeParagraf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nil"/>
            </w:tcBorders>
          </w:tcPr>
          <w:p w:rsidR="00000000" w:rsidRDefault="00E801C7">
            <w:pPr>
              <w:pStyle w:val="ListeParagr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Net olmayan ya da sıklıkla değişen yasal şartlar uygulamada sıkıntılar yaşanmasına sebep olabilir</w:t>
            </w:r>
          </w:p>
          <w:p w:rsidR="00000000" w:rsidRDefault="00E801C7">
            <w:pPr>
              <w:pStyle w:val="ListeParagraf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567"/>
          <w:jc w:val="center"/>
        </w:trPr>
        <w:tc>
          <w:tcPr>
            <w:tcW w:w="794" w:type="dxa"/>
            <w:vMerge/>
            <w:tcBorders>
              <w:top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00000"/>
            <w:vAlign w:val="center"/>
          </w:tcPr>
          <w:p w:rsidR="00000000" w:rsidRDefault="00E801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88" w:type="dxa"/>
            <w:tcBorders>
              <w:left w:val="single" w:color="FFFFFF" w:sz="4" w:space="0"/>
            </w:tcBorders>
            <w:vAlign w:val="center"/>
          </w:tcPr>
          <w:p w:rsidR="00000000" w:rsidRDefault="00E80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Kültür</w:t>
            </w:r>
          </w:p>
        </w:tc>
        <w:tc>
          <w:tcPr>
            <w:tcW w:w="3288" w:type="dxa"/>
            <w:vAlign w:val="center"/>
          </w:tcPr>
          <w:p w:rsidR="00000000" w:rsidRDefault="00E801C7">
            <w:pPr>
              <w:rPr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Bölgesel, ulusal ve uluslararası</w:t>
            </w:r>
          </w:p>
          <w:p w:rsidR="00000000" w:rsidRDefault="00E80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0000" w:rsidRDefault="00E801C7">
            <w:pPr>
              <w:pStyle w:val="ListParagraph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/>
                <w:b/>
              </w:rPr>
              <w:t>1.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eastAsia="Calibri"/>
              </w:rPr>
              <w:t>Eğitim ihtiyaçlarının iyi belirlenmesi ve buna uygun ya</w:t>
            </w:r>
            <w:r>
              <w:rPr>
                <w:rFonts w:ascii="Times New Roman" w:hAnsi="Times New Roman" w:eastAsia="Calibri"/>
              </w:rPr>
              <w:t>tırımların yapılması tercih edilmeyi olumlu yönde etkiler</w:t>
            </w:r>
          </w:p>
          <w:p w:rsidR="00000000" w:rsidRDefault="00E801C7">
            <w:pPr>
              <w:pStyle w:val="ListeParagraf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E801C7">
            <w:pPr>
              <w:pStyle w:val="ListeParagraf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nil"/>
            </w:tcBorders>
          </w:tcPr>
          <w:p w:rsidR="00000000" w:rsidRDefault="00E801C7">
            <w:pPr>
              <w:pStyle w:val="ListeParagr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Eğitim ihtiyaçların doğru şekilde belirlenmez veya ihtiyaçlara yönelik uygun yatırımlar yapılmazsa öğrencilerin kurumu tercih etmeleri olumsuz yönde etkilenir  </w:t>
            </w:r>
          </w:p>
          <w:p w:rsidR="00000000" w:rsidRDefault="00E801C7">
            <w:pPr>
              <w:pStyle w:val="ListeParagraf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567"/>
          <w:jc w:val="center"/>
        </w:trPr>
        <w:tc>
          <w:tcPr>
            <w:tcW w:w="794" w:type="dxa"/>
            <w:tcBorders>
              <w:top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00000"/>
            <w:vAlign w:val="center"/>
          </w:tcPr>
          <w:p w:rsidR="00000000" w:rsidRDefault="00E801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88" w:type="dxa"/>
            <w:tcBorders>
              <w:left w:val="single" w:color="FFFFFF" w:sz="4" w:space="0"/>
            </w:tcBorders>
            <w:vAlign w:val="center"/>
          </w:tcPr>
          <w:p w:rsidR="00000000" w:rsidRDefault="00E801C7">
            <w:pPr>
              <w:rPr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Sosyal Olaylar</w:t>
            </w:r>
          </w:p>
          <w:p w:rsidR="00000000" w:rsidRDefault="00E801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:rsidR="00000000" w:rsidRDefault="00E801C7">
            <w:pPr>
              <w:rPr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Bölgesel, ulu</w:t>
            </w:r>
            <w:r>
              <w:rPr>
                <w:rFonts w:ascii="Times New Roman" w:hAnsi="Times New Roman"/>
                <w:sz w:val="24"/>
                <w:szCs w:val="24"/>
              </w:rPr>
              <w:t>sal ve uluslararası</w:t>
            </w:r>
          </w:p>
          <w:p w:rsidR="00000000" w:rsidRDefault="00E801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0000" w:rsidRDefault="00E801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Mevcut salgın şartlarında uzaktan öğretime geçilmesi uzaktan öğretim teknolojilerinin ve yöntemlerinin gelişimine olumlu katkıda bulunmuştur </w:t>
            </w:r>
          </w:p>
        </w:tc>
        <w:tc>
          <w:tcPr>
            <w:tcW w:w="3969" w:type="dxa"/>
            <w:tcBorders>
              <w:right w:val="nil"/>
            </w:tcBorders>
          </w:tcPr>
          <w:p w:rsidR="00000000" w:rsidRDefault="00E801C7">
            <w:pPr>
              <w:pStyle w:val="ListParagraph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b/>
              </w:rPr>
              <w:t>1.</w:t>
            </w:r>
            <w:r>
              <w:rPr>
                <w:rFonts w:ascii="Times New Roman" w:hAnsi="Times New Roman" w:eastAsia="Calibri"/>
              </w:rPr>
              <w:t xml:space="preserve">  Özellikle dil öğretiminde yüz yüze öğretimin eksikliği öğrenmeyi ve öğrenci motivasyon</w:t>
            </w:r>
            <w:r>
              <w:rPr>
                <w:rFonts w:ascii="Times New Roman" w:hAnsi="Times New Roman" w:eastAsia="Calibri"/>
              </w:rPr>
              <w:t>unu olumsuz yönde etkilemektedir</w:t>
            </w:r>
          </w:p>
        </w:tc>
      </w:tr>
    </w:tbl>
    <w:p w:rsidR="00E801C7" w:rsidRDefault="00E801C7"/>
    <w:sectPr w:rsidR="00E801C7">
      <w:footerReference r:id="Rcde3eb7784bc474b"/>
      <w:headerReference w:type="default" r:id="rId7"/>
      <w:footerReference w:type="default" r:id="rId8"/>
      <w:pgSz w:w="16838" w:h="11906" w:orient="landscape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1C7" w:rsidRDefault="00E801C7">
      <w:pPr>
        <w:spacing w:after="0" w:line="240" w:lineRule="auto"/>
      </w:pPr>
      <w:r>
        <w:separator/>
      </w:r>
    </w:p>
  </w:endnote>
  <w:endnote w:type="continuationSeparator" w:id="0">
    <w:p w:rsidR="00E801C7" w:rsidRDefault="00E80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801C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1C7" w:rsidRDefault="00E801C7">
      <w:pPr>
        <w:spacing w:after="0" w:line="240" w:lineRule="auto"/>
      </w:pPr>
      <w:r>
        <w:separator/>
      </w:r>
    </w:p>
  </w:footnote>
  <w:footnote w:type="continuationSeparator" w:id="0">
    <w:p w:rsidR="00E801C7" w:rsidRDefault="00E801C7">
      <w:pPr>
        <w:spacing w:after="0" w:line="240" w:lineRule="auto"/>
      </w:pPr>
      <w:r>
        <w:continuationSeparator/>
      </w:r>
    </w:p>
  </w:footnote>
  <w:footnote w:id="1">
    <w:p w:rsidR="00000000" w:rsidRDefault="00E801C7">
      <w:pPr>
        <w:pStyle w:val="DipnotMetni"/>
        <w:rPr>
          <w:rFonts w:ascii="Times New Roman" w:hAnsi="Times New Roman"/>
        </w:rPr>
      </w:pPr>
      <w:r>
        <w:rPr>
          <w:rStyle w:val="DipnotBavurusu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Ana hususa bağlı alt husus birden fazla olabileceği gibi ana husus alt husus içermeyebilir. Bu durumlarda, fazla satır silinmeli ve alt husus alanı boş bırakılmalıdır.</w:t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75" w:type="pct"/>
      <w:jc w:val="center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59"/>
      <w:gridCol w:w="8264"/>
      <w:gridCol w:w="4000"/>
    </w:tblGrid>
    <w:tr w:rsidR="00000000">
      <w:trPr>
        <w:cantSplit/>
        <w:trHeight w:val="981"/>
        <w:jc w:val="center"/>
      </w:trPr>
      <w:tc>
        <w:tcPr>
          <w:tcW w:w="2014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</w:tcPr>
        <w:p w:rsidR="00000000" w:rsidRDefault="00E801C7">
          <w:pPr>
            <w:spacing w:after="0" w:line="240" w:lineRule="auto"/>
            <w:jc w:val="center"/>
            <w:rPr>
              <w:rFonts w:ascii="Times New Roman" w:hAnsi="Times New Roman" w:eastAsia="Times New Roman"/>
              <w:sz w:val="18"/>
              <w:szCs w:val="18"/>
              <w:lang w:eastAsia="tr-TR"/>
            </w:rPr>
          </w:pPr>
          <w:r>
            <w:rPr>
              <w:rFonts w:ascii="Times New Roman" w:hAnsi="Times New Roman" w:eastAsia="Times New Roman"/>
              <w:sz w:val="24"/>
              <w:szCs w:val="24"/>
              <w:lang w:eastAsia="tr-TR"/>
            </w:rPr>
            <w:br/>
          </w:r>
          <w:r w:rsidR="00D04492">
            <w:rPr>
              <w:rFonts w:ascii="Times New Roman" w:hAnsi="Times New Roman" w:eastAsia="Times New Roman"/>
              <w:noProof/>
              <w:sz w:val="8"/>
              <w:szCs w:val="24"/>
              <w:lang w:eastAsia="tr-TR"/>
            </w:rPr>
            <w:drawing>
              <wp:inline distT="0" distB="0" distL="0" distR="0">
                <wp:extent cx="1028700" cy="571500"/>
                <wp:effectExtent l="0" t="0" r="0" b="0"/>
                <wp:docPr id="1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00000" w:rsidRDefault="00E801C7">
          <w:pPr>
            <w:spacing w:after="0" w:line="240" w:lineRule="auto"/>
            <w:jc w:val="center"/>
            <w:rPr>
              <w:rFonts w:ascii="Times New Roman" w:hAnsi="Times New Roman" w:eastAsia="Times New Roman"/>
              <w:b/>
              <w:sz w:val="18"/>
              <w:szCs w:val="18"/>
              <w:lang w:eastAsia="tr-TR"/>
            </w:rPr>
          </w:pPr>
          <w:r>
            <w:rPr>
              <w:rFonts w:ascii="Times New Roman" w:hAnsi="Times New Roman" w:eastAsia="Times New Roman"/>
              <w:b/>
              <w:sz w:val="18"/>
              <w:szCs w:val="18"/>
              <w:lang w:eastAsia="tr-TR"/>
            </w:rPr>
            <w:t>TS EN ISO</w:t>
          </w:r>
          <w:r>
            <w:rPr>
              <w:rFonts w:ascii="Times New Roman" w:hAnsi="Times New Roman" w:eastAsia="Times New Roman"/>
              <w:b/>
              <w:sz w:val="18"/>
              <w:szCs w:val="18"/>
              <w:lang w:eastAsia="tr-TR"/>
            </w:rPr>
            <w:br/>
          </w:r>
          <w:r>
            <w:rPr>
              <w:rFonts w:ascii="Times New Roman" w:hAnsi="Times New Roman" w:eastAsia="Times New Roman"/>
              <w:b/>
              <w:sz w:val="18"/>
              <w:szCs w:val="18"/>
              <w:lang w:eastAsia="tr-TR"/>
            </w:rPr>
            <w:t xml:space="preserve"> 9001:2015</w:t>
          </w:r>
        </w:p>
      </w:tc>
      <w:tc>
        <w:tcPr>
          <w:tcW w:w="544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</w:tcPr>
        <w:p w:rsidR="00000000" w:rsidRDefault="00E801C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eastAsia="Times New Roman"/>
              <w:b/>
              <w:sz w:val="20"/>
              <w:szCs w:val="20"/>
              <w:lang w:eastAsia="tr-TR"/>
            </w:rPr>
          </w:pPr>
        </w:p>
        <w:p w:rsidR="00000000" w:rsidRDefault="00E801C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eastAsia="Times New Roman"/>
              <w:b/>
              <w:sz w:val="20"/>
              <w:szCs w:val="20"/>
              <w:lang w:eastAsia="tr-TR"/>
            </w:rPr>
          </w:pPr>
          <w:r>
            <w:rPr>
              <w:rFonts w:ascii="Times New Roman" w:hAnsi="Times New Roman" w:eastAsia="Times New Roman"/>
              <w:b/>
              <w:sz w:val="20"/>
              <w:szCs w:val="20"/>
              <w:lang w:eastAsia="tr-TR"/>
            </w:rPr>
            <w:t>T.C.</w:t>
          </w:r>
        </w:p>
        <w:p w:rsidR="00000000" w:rsidRDefault="00E801C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eastAsia="Times New Roman"/>
              <w:b/>
              <w:sz w:val="20"/>
              <w:szCs w:val="20"/>
              <w:lang w:eastAsia="tr-TR"/>
            </w:rPr>
          </w:pPr>
          <w:r>
            <w:rPr>
              <w:rFonts w:ascii="Times New Roman" w:hAnsi="Times New Roman" w:eastAsia="Times New Roman"/>
              <w:b/>
              <w:sz w:val="20"/>
              <w:szCs w:val="20"/>
              <w:lang w:eastAsia="tr-TR"/>
            </w:rPr>
            <w:t>İZMİR KÂTİP ÇELEBİ Ü</w:t>
          </w:r>
          <w:r>
            <w:rPr>
              <w:rFonts w:ascii="Times New Roman" w:hAnsi="Times New Roman" w:eastAsia="Times New Roman"/>
              <w:b/>
              <w:sz w:val="20"/>
              <w:szCs w:val="20"/>
              <w:lang w:eastAsia="tr-TR"/>
            </w:rPr>
            <w:t>NİVERSİTESİ</w:t>
          </w:r>
        </w:p>
        <w:p w:rsidR="00000000" w:rsidRDefault="00E801C7">
          <w:pPr>
            <w:spacing w:after="0" w:line="240" w:lineRule="auto"/>
            <w:jc w:val="center"/>
            <w:rPr>
              <w:rFonts w:ascii="Times New Roman" w:hAnsi="Times New Roman" w:eastAsia="Times New Roman"/>
              <w:b/>
              <w:sz w:val="20"/>
              <w:szCs w:val="20"/>
              <w:lang w:eastAsia="tr-TR"/>
            </w:rPr>
          </w:pPr>
          <w:r>
            <w:rPr>
              <w:rFonts w:ascii="Times New Roman" w:hAnsi="Times New Roman" w:eastAsia="Times New Roman"/>
              <w:b/>
              <w:sz w:val="20"/>
              <w:szCs w:val="20"/>
              <w:lang w:eastAsia="tr-TR"/>
            </w:rPr>
            <w:t>Yabancı Diller Yüksekokulu</w:t>
          </w:r>
        </w:p>
      </w:tc>
      <w:tc>
        <w:tcPr>
          <w:tcW w:w="263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="00000000" w:rsidRDefault="00D04492">
          <w:pPr>
            <w:spacing w:after="0" w:line="240" w:lineRule="auto"/>
            <w:jc w:val="center"/>
            <w:rPr>
              <w:rFonts w:ascii="Times New Roman" w:hAnsi="Times New Roman" w:eastAsia="Times New Roman"/>
              <w:sz w:val="20"/>
              <w:szCs w:val="20"/>
              <w:lang w:eastAsia="tr-TR"/>
            </w:rPr>
          </w:pPr>
          <w:r>
            <w:rPr>
              <w:rFonts w:ascii="Arial" w:hAnsi="Arial" w:eastAsia="Times New Roman"/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742950" cy="466725"/>
                <wp:effectExtent l="0" t="0" r="0" b="0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00000">
      <w:trPr>
        <w:cantSplit/>
        <w:trHeight w:val="72"/>
        <w:jc w:val="center"/>
      </w:trPr>
      <w:tc>
        <w:tcPr>
          <w:tcW w:w="2014" w:type="dxa"/>
          <w:vMerge/>
          <w:tcBorders>
            <w:left w:val="single" w:color="auto" w:sz="4" w:space="0"/>
            <w:right w:val="single" w:color="auto" w:sz="4" w:space="0"/>
          </w:tcBorders>
          <w:vAlign w:val="center"/>
        </w:tcPr>
        <w:p w:rsidR="00000000" w:rsidRDefault="00E801C7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hAnsi="Times New Roman" w:eastAsia="Times New Roman"/>
              <w:sz w:val="20"/>
              <w:szCs w:val="20"/>
              <w:lang w:eastAsia="tr-TR"/>
            </w:rPr>
          </w:pPr>
        </w:p>
      </w:tc>
      <w:tc>
        <w:tcPr>
          <w:tcW w:w="5440" w:type="dxa"/>
          <w:vMerge w:val="restart"/>
          <w:tcBorders>
            <w:left w:val="single" w:color="auto" w:sz="4" w:space="0"/>
            <w:right w:val="single" w:color="auto" w:sz="4" w:space="0"/>
          </w:tcBorders>
          <w:vAlign w:val="center"/>
        </w:tcPr>
        <w:p w:rsidR="00000000" w:rsidRDefault="00E801C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eastAsia="Times New Roman"/>
              <w:b/>
              <w:bCs/>
              <w:sz w:val="20"/>
              <w:szCs w:val="20"/>
              <w:lang w:eastAsia="tr-TR"/>
            </w:rPr>
          </w:pPr>
          <w:r>
            <w:rPr>
              <w:rFonts w:ascii="Times New Roman" w:hAnsi="Times New Roman" w:eastAsia="Times New Roman"/>
              <w:b/>
              <w:bCs/>
              <w:sz w:val="20"/>
              <w:szCs w:val="20"/>
              <w:lang w:eastAsia="tr-TR"/>
            </w:rPr>
            <w:t>İÇ VE DIŞ HUSUSLAR LİSTESİ</w:t>
          </w:r>
        </w:p>
      </w:tc>
      <w:tc>
        <w:tcPr>
          <w:tcW w:w="263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="00000000" w:rsidRDefault="00E801C7">
          <w:pPr>
            <w:spacing w:after="0" w:line="240" w:lineRule="auto"/>
            <w:rPr>
              <w:rFonts w:ascii="Times New Roman" w:hAnsi="Times New Roman" w:eastAsia="Times New Roman"/>
              <w:sz w:val="20"/>
              <w:szCs w:val="20"/>
              <w:lang w:eastAsia="tr-TR"/>
            </w:rPr>
          </w:pPr>
          <w:r>
            <w:rPr>
              <w:rFonts w:ascii="Times New Roman" w:hAnsi="Times New Roman" w:eastAsia="Times New Roman"/>
              <w:b/>
              <w:sz w:val="20"/>
              <w:szCs w:val="20"/>
              <w:lang w:eastAsia="tr-TR"/>
            </w:rPr>
            <w:t xml:space="preserve">Dok. No: </w:t>
          </w:r>
          <w:r>
            <w:rPr>
              <w:rFonts w:ascii="Times New Roman" w:hAnsi="Times New Roman" w:eastAsia="Times New Roman"/>
              <w:sz w:val="20"/>
              <w:szCs w:val="20"/>
              <w:lang w:eastAsia="tr-TR"/>
            </w:rPr>
            <w:t>LS/YDYO/07</w:t>
          </w:r>
        </w:p>
      </w:tc>
    </w:tr>
    <w:tr w:rsidR="00000000">
      <w:trPr>
        <w:cantSplit/>
        <w:trHeight w:val="72"/>
        <w:jc w:val="center"/>
      </w:trPr>
      <w:tc>
        <w:tcPr>
          <w:tcW w:w="2014" w:type="dxa"/>
          <w:vMerge/>
          <w:tcBorders>
            <w:left w:val="single" w:color="auto" w:sz="4" w:space="0"/>
            <w:right w:val="single" w:color="auto" w:sz="4" w:space="0"/>
          </w:tcBorders>
          <w:vAlign w:val="center"/>
        </w:tcPr>
        <w:p w:rsidR="00000000" w:rsidRDefault="00E801C7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hAnsi="Times New Roman" w:eastAsia="Times New Roman"/>
              <w:b/>
              <w:sz w:val="20"/>
              <w:szCs w:val="20"/>
              <w:lang w:eastAsia="tr-TR"/>
            </w:rPr>
          </w:pPr>
        </w:p>
      </w:tc>
      <w:tc>
        <w:tcPr>
          <w:tcW w:w="5440" w:type="dxa"/>
          <w:vMerge/>
          <w:tcBorders>
            <w:left w:val="single" w:color="auto" w:sz="4" w:space="0"/>
            <w:right w:val="single" w:color="auto" w:sz="4" w:space="0"/>
          </w:tcBorders>
        </w:tcPr>
        <w:p w:rsidR="00000000" w:rsidRDefault="00E801C7">
          <w:pPr>
            <w:spacing w:after="120" w:line="240" w:lineRule="auto"/>
            <w:rPr>
              <w:rFonts w:ascii="Times New Roman" w:hAnsi="Times New Roman" w:eastAsia="Times New Roman"/>
              <w:sz w:val="20"/>
              <w:szCs w:val="20"/>
              <w:lang w:eastAsia="tr-TR"/>
            </w:rPr>
          </w:pPr>
        </w:p>
      </w:tc>
      <w:tc>
        <w:tcPr>
          <w:tcW w:w="263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="00000000" w:rsidRDefault="00E801C7">
          <w:pPr>
            <w:spacing w:after="0" w:line="240" w:lineRule="auto"/>
            <w:rPr>
              <w:rFonts w:ascii="Times New Roman" w:hAnsi="Times New Roman" w:eastAsia="Times New Roman"/>
              <w:b/>
              <w:color w:val="000000"/>
              <w:sz w:val="20"/>
              <w:szCs w:val="20"/>
              <w:lang w:eastAsia="tr-TR"/>
            </w:rPr>
          </w:pPr>
          <w:r>
            <w:rPr>
              <w:rFonts w:ascii="Times New Roman" w:hAnsi="Times New Roman" w:eastAsia="Times New Roman"/>
              <w:b/>
              <w:sz w:val="20"/>
              <w:szCs w:val="20"/>
              <w:lang w:eastAsia="tr-TR"/>
            </w:rPr>
            <w:t xml:space="preserve">İlk Yayın Tar.: </w:t>
          </w:r>
          <w:r>
            <w:rPr>
              <w:rFonts w:ascii="Times New Roman" w:hAnsi="Times New Roman" w:eastAsia="Times New Roman"/>
              <w:sz w:val="20"/>
              <w:szCs w:val="20"/>
              <w:lang w:eastAsia="tr-TR"/>
            </w:rPr>
            <w:t>16.08.2021</w:t>
          </w:r>
        </w:p>
      </w:tc>
    </w:tr>
    <w:tr w:rsidR="00000000">
      <w:trPr>
        <w:cantSplit/>
        <w:trHeight w:val="72"/>
        <w:jc w:val="center"/>
      </w:trPr>
      <w:tc>
        <w:tcPr>
          <w:tcW w:w="2014" w:type="dxa"/>
          <w:vMerge/>
          <w:tcBorders>
            <w:left w:val="single" w:color="auto" w:sz="4" w:space="0"/>
            <w:right w:val="single" w:color="auto" w:sz="4" w:space="0"/>
          </w:tcBorders>
          <w:vAlign w:val="center"/>
        </w:tcPr>
        <w:p w:rsidR="00000000" w:rsidRDefault="00E801C7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hAnsi="Times New Roman" w:eastAsia="Times New Roman"/>
              <w:b/>
              <w:sz w:val="20"/>
              <w:szCs w:val="20"/>
              <w:lang w:eastAsia="tr-TR"/>
            </w:rPr>
          </w:pPr>
        </w:p>
      </w:tc>
      <w:tc>
        <w:tcPr>
          <w:tcW w:w="5440" w:type="dxa"/>
          <w:vMerge/>
          <w:tcBorders>
            <w:left w:val="single" w:color="auto" w:sz="4" w:space="0"/>
            <w:right w:val="single" w:color="auto" w:sz="4" w:space="0"/>
          </w:tcBorders>
        </w:tcPr>
        <w:p w:rsidR="00000000" w:rsidRDefault="00E801C7">
          <w:pPr>
            <w:spacing w:after="120" w:line="240" w:lineRule="auto"/>
            <w:rPr>
              <w:rFonts w:ascii="Times New Roman" w:hAnsi="Times New Roman" w:eastAsia="Times New Roman"/>
              <w:sz w:val="20"/>
              <w:szCs w:val="20"/>
              <w:lang w:eastAsia="tr-TR"/>
            </w:rPr>
          </w:pPr>
        </w:p>
      </w:tc>
      <w:tc>
        <w:tcPr>
          <w:tcW w:w="263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="00000000" w:rsidRDefault="00E801C7">
          <w:pPr>
            <w:spacing w:after="0" w:line="240" w:lineRule="auto"/>
            <w:rPr>
              <w:rFonts w:ascii="Times New Roman" w:hAnsi="Times New Roman" w:eastAsia="Times New Roman"/>
              <w:b/>
              <w:color w:val="000000"/>
              <w:sz w:val="20"/>
              <w:szCs w:val="20"/>
              <w:lang w:eastAsia="tr-TR"/>
            </w:rPr>
          </w:pPr>
          <w:r>
            <w:rPr>
              <w:rFonts w:ascii="Times New Roman" w:hAnsi="Times New Roman" w:eastAsia="Times New Roman"/>
              <w:b/>
              <w:color w:val="000000"/>
              <w:sz w:val="20"/>
              <w:szCs w:val="20"/>
              <w:lang w:eastAsia="tr-TR"/>
            </w:rPr>
            <w:t xml:space="preserve">Rev. No/Tar.: </w:t>
          </w:r>
          <w:r>
            <w:rPr>
              <w:rFonts w:ascii="Times New Roman" w:hAnsi="Times New Roman" w:eastAsia="Times New Roman"/>
              <w:color w:val="000000"/>
              <w:sz w:val="20"/>
              <w:szCs w:val="20"/>
              <w:lang w:eastAsia="tr-TR"/>
            </w:rPr>
            <w:t>01/7.12.2022</w:t>
          </w:r>
        </w:p>
      </w:tc>
    </w:tr>
    <w:tr w:rsidR="00000000">
      <w:trPr>
        <w:cantSplit/>
        <w:trHeight w:val="72"/>
        <w:jc w:val="center"/>
      </w:trPr>
      <w:tc>
        <w:tcPr>
          <w:tcW w:w="2014" w:type="dxa"/>
          <w:vMerge/>
          <w:tcBorders>
            <w:left w:val="single" w:color="auto" w:sz="4" w:space="0"/>
            <w:right w:val="single" w:color="auto" w:sz="4" w:space="0"/>
          </w:tcBorders>
          <w:vAlign w:val="center"/>
        </w:tcPr>
        <w:p w:rsidR="00000000" w:rsidRDefault="00E801C7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hAnsi="Times New Roman" w:eastAsia="Times New Roman"/>
              <w:b/>
              <w:sz w:val="20"/>
              <w:szCs w:val="20"/>
              <w:lang w:eastAsia="tr-TR"/>
            </w:rPr>
          </w:pPr>
        </w:p>
      </w:tc>
      <w:tc>
        <w:tcPr>
          <w:tcW w:w="5440" w:type="dxa"/>
          <w:vMerge/>
          <w:tcBorders>
            <w:left w:val="single" w:color="auto" w:sz="4" w:space="0"/>
            <w:right w:val="single" w:color="auto" w:sz="4" w:space="0"/>
          </w:tcBorders>
        </w:tcPr>
        <w:p w:rsidR="00000000" w:rsidRDefault="00E801C7">
          <w:pPr>
            <w:spacing w:after="120" w:line="240" w:lineRule="auto"/>
            <w:rPr>
              <w:rFonts w:ascii="Times New Roman" w:hAnsi="Times New Roman" w:eastAsia="Times New Roman"/>
              <w:sz w:val="20"/>
              <w:szCs w:val="20"/>
              <w:lang w:eastAsia="tr-TR"/>
            </w:rPr>
          </w:pPr>
        </w:p>
      </w:tc>
      <w:tc>
        <w:tcPr>
          <w:tcW w:w="263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="00000000" w:rsidRDefault="00E801C7">
          <w:pPr>
            <w:spacing w:after="0" w:line="240" w:lineRule="auto"/>
            <w:rPr>
              <w:rFonts w:ascii="Times New Roman" w:hAnsi="Times New Roman" w:eastAsia="Times New Roman"/>
              <w:b/>
              <w:sz w:val="20"/>
              <w:szCs w:val="20"/>
              <w:lang w:eastAsia="tr-TR"/>
            </w:rPr>
          </w:pPr>
          <w:r>
            <w:rPr>
              <w:rFonts w:ascii="Times New Roman" w:hAnsi="Times New Roman" w:eastAsia="Times New Roman"/>
              <w:b/>
              <w:sz w:val="20"/>
              <w:szCs w:val="20"/>
              <w:lang w:eastAsia="tr-TR"/>
            </w:rPr>
            <w:t xml:space="preserve">Sayfa </w:t>
          </w:r>
          <w:r>
            <w:rPr>
              <w:rFonts w:ascii="Times New Roman" w:hAnsi="Times New Roman" w:eastAsia="Times New Roman"/>
              <w:b/>
              <w:sz w:val="20"/>
              <w:szCs w:val="20"/>
              <w:lang w:eastAsia="tr-TR"/>
            </w:rPr>
            <w:fldChar w:fldCharType="begin"/>
          </w:r>
          <w:r>
            <w:rPr>
              <w:rFonts w:ascii="Times New Roman" w:hAnsi="Times New Roman" w:eastAsia="Times New Roman"/>
              <w:b/>
              <w:sz w:val="20"/>
              <w:szCs w:val="20"/>
              <w:lang w:eastAsia="tr-TR"/>
            </w:rPr>
            <w:instrText xml:space="preserve"> PAGE </w:instrText>
          </w:r>
          <w:r>
            <w:rPr>
              <w:rFonts w:ascii="Times New Roman" w:hAnsi="Times New Roman" w:eastAsia="Times New Roman"/>
              <w:b/>
              <w:sz w:val="20"/>
              <w:szCs w:val="20"/>
              <w:lang w:eastAsia="tr-TR"/>
            </w:rPr>
            <w:fldChar w:fldCharType="separate"/>
          </w:r>
          <w:r w:rsidR="00D04492">
            <w:rPr>
              <w:rFonts w:ascii="Times New Roman" w:hAnsi="Times New Roman" w:eastAsia="Times New Roman"/>
              <w:b/>
              <w:noProof/>
              <w:sz w:val="20"/>
              <w:szCs w:val="20"/>
              <w:lang w:eastAsia="tr-TR"/>
            </w:rPr>
            <w:t>3</w:t>
          </w:r>
          <w:r>
            <w:rPr>
              <w:rFonts w:ascii="Times New Roman" w:hAnsi="Times New Roman" w:eastAsia="Times New Roman"/>
              <w:b/>
              <w:sz w:val="20"/>
              <w:szCs w:val="20"/>
              <w:lang w:eastAsia="tr-TR"/>
            </w:rPr>
            <w:fldChar w:fldCharType="end"/>
          </w:r>
          <w:r>
            <w:rPr>
              <w:rFonts w:ascii="Times New Roman" w:hAnsi="Times New Roman" w:eastAsia="Times New Roman"/>
              <w:b/>
              <w:sz w:val="20"/>
              <w:szCs w:val="20"/>
              <w:lang w:eastAsia="tr-TR"/>
            </w:rPr>
            <w:t xml:space="preserve"> / </w:t>
          </w:r>
          <w:r>
            <w:rPr>
              <w:rFonts w:ascii="Times New Roman" w:hAnsi="Times New Roman" w:eastAsia="Times New Roman"/>
              <w:b/>
              <w:sz w:val="20"/>
              <w:szCs w:val="20"/>
              <w:lang w:eastAsia="tr-TR"/>
            </w:rPr>
            <w:fldChar w:fldCharType="begin"/>
          </w:r>
          <w:r>
            <w:rPr>
              <w:rFonts w:ascii="Times New Roman" w:hAnsi="Times New Roman" w:eastAsia="Times New Roman"/>
              <w:b/>
              <w:sz w:val="20"/>
              <w:szCs w:val="20"/>
              <w:lang w:eastAsia="tr-TR"/>
            </w:rPr>
            <w:instrText xml:space="preserve"> NUMPAGES </w:instrText>
          </w:r>
          <w:r>
            <w:rPr>
              <w:rFonts w:ascii="Times New Roman" w:hAnsi="Times New Roman" w:eastAsia="Times New Roman"/>
              <w:b/>
              <w:sz w:val="20"/>
              <w:szCs w:val="20"/>
              <w:lang w:eastAsia="tr-TR"/>
            </w:rPr>
            <w:fldChar w:fldCharType="separate"/>
          </w:r>
          <w:r w:rsidR="00D04492">
            <w:rPr>
              <w:rFonts w:ascii="Times New Roman" w:hAnsi="Times New Roman" w:eastAsia="Times New Roman"/>
              <w:b/>
              <w:noProof/>
              <w:sz w:val="20"/>
              <w:szCs w:val="20"/>
              <w:lang w:eastAsia="tr-TR"/>
            </w:rPr>
            <w:t>3</w:t>
          </w:r>
          <w:r>
            <w:rPr>
              <w:rFonts w:ascii="Times New Roman" w:hAnsi="Times New Roman" w:eastAsia="Times New Roman"/>
              <w:b/>
              <w:sz w:val="20"/>
              <w:szCs w:val="20"/>
              <w:lang w:eastAsia="tr-TR"/>
            </w:rPr>
            <w:fldChar w:fldCharType="end"/>
          </w:r>
        </w:p>
      </w:tc>
    </w:tr>
  </w:tbl>
  <w:p w:rsidR="00000000" w:rsidRDefault="00E801C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0607"/>
    <w:multiLevelType w:val="multilevel"/>
    <w:tmpl w:val="03DB060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347658"/>
    <w:multiLevelType w:val="multilevel"/>
    <w:tmpl w:val="253476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3105E1"/>
    <w:multiLevelType w:val="multilevel"/>
    <w:tmpl w:val="293105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2D13AA"/>
    <w:multiLevelType w:val="multilevel"/>
    <w:tmpl w:val="2B2D1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936B77"/>
    <w:multiLevelType w:val="multilevel"/>
    <w:tmpl w:val="36936B7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E9"/>
    <w:rsid w:val="000116C5"/>
    <w:rsid w:val="000474E9"/>
    <w:rsid w:val="0009645B"/>
    <w:rsid w:val="002F718E"/>
    <w:rsid w:val="00353060"/>
    <w:rsid w:val="00360F3B"/>
    <w:rsid w:val="00492975"/>
    <w:rsid w:val="004B4E1B"/>
    <w:rsid w:val="00557DF1"/>
    <w:rsid w:val="005812F4"/>
    <w:rsid w:val="00596F1C"/>
    <w:rsid w:val="005972B3"/>
    <w:rsid w:val="0064447C"/>
    <w:rsid w:val="00857CF7"/>
    <w:rsid w:val="009272A5"/>
    <w:rsid w:val="009C49EB"/>
    <w:rsid w:val="009E3BC5"/>
    <w:rsid w:val="009E70B4"/>
    <w:rsid w:val="009F73A9"/>
    <w:rsid w:val="00A15821"/>
    <w:rsid w:val="00A46EA5"/>
    <w:rsid w:val="00AB15EF"/>
    <w:rsid w:val="00B1623A"/>
    <w:rsid w:val="00B2099F"/>
    <w:rsid w:val="00BB1BC9"/>
    <w:rsid w:val="00BB3691"/>
    <w:rsid w:val="00D04492"/>
    <w:rsid w:val="00D7049B"/>
    <w:rsid w:val="00E801C7"/>
    <w:rsid w:val="00F7587F"/>
    <w:rsid w:val="00F96309"/>
    <w:rsid w:val="00FF2583"/>
    <w:rsid w:val="4A5F2AF8"/>
    <w:rsid w:val="54787B05"/>
    <w:rsid w:val="5B8F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link w:val="AltBilgi"/>
    <w:uiPriority w:val="99"/>
  </w:style>
  <w:style w:type="character" w:styleId="DipnotBavurusu">
    <w:name w:val="footnote reference"/>
    <w:uiPriority w:val="99"/>
    <w:unhideWhenUsed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link w:val="DipnotMetni"/>
    <w:uiPriority w:val="99"/>
    <w:semiHidden/>
    <w:rPr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link w:val="stBilgi"/>
    <w:uiPriority w:val="99"/>
  </w:style>
  <w:style w:type="table" w:styleId="TabloKlavuzu">
    <w:name w:val="Table Grid"/>
    <w:basedOn w:val="NormalTablo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customStyle="1" w:styleId="ListParagraph">
    <w:name w:val="List Paragraph"/>
    <w:basedOn w:val="Normal"/>
    <w:pPr>
      <w:spacing w:before="100" w:beforeAutospacing="1" w:after="100" w:afterAutospacing="1" w:line="256" w:lineRule="auto"/>
      <w:contextualSpacing/>
    </w:pPr>
    <w:rPr>
      <w:rFonts w:eastAsia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footer" Target="/word/footer1.xml" Id="rId8" /><Relationship Type="http://schemas.openxmlformats.org/officeDocument/2006/relationships/settings" Target="/word/settings.xml" Id="rId3" /><Relationship Type="http://schemas.openxmlformats.org/officeDocument/2006/relationships/header" Target="/word/header1.xml" Id="rId7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footnotes" Target="/word/footnotes.xml" Id="rId5" /><Relationship Type="http://schemas.openxmlformats.org/officeDocument/2006/relationships/theme" Target="/word/theme/theme1.xml" Id="rId10" /><Relationship Type="http://schemas.openxmlformats.org/officeDocument/2006/relationships/webSettings" Target="/word/webSettings.xml" Id="rId4" /><Relationship Type="http://schemas.openxmlformats.org/officeDocument/2006/relationships/fontTable" Target="/word/fontTable.xml" Id="rId9" /><Relationship Type="http://schemas.openxmlformats.org/officeDocument/2006/relationships/footer" Target="/word/footer2.xml" Id="Rcde3eb7784bc474b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İç ve Dış Hususlar Listesiİİİ</Template>
  <TotalTime>0</TotalTime>
  <Pages>3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cp:lastModifiedBy>Exper-DY710</cp:lastModifiedBy>
  <cp:revision>2</cp:revision>
  <dcterms:created xsi:type="dcterms:W3CDTF">2022-12-05T09:53:00Z</dcterms:created>
  <dcterms:modified xsi:type="dcterms:W3CDTF">2022-12-05T09:53:00Z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F839F14BA156493FAF8605315639139C</vt:lpwstr>
  </property>
</Properties>
</file>